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806" w:rsidRPr="00020806" w:rsidRDefault="00020806" w:rsidP="00020806">
      <w:pPr>
        <w:widowControl/>
        <w:shd w:val="clear" w:color="auto" w:fill="FFFFFF"/>
        <w:spacing w:line="345" w:lineRule="atLeast"/>
        <w:jc w:val="left"/>
        <w:outlineLvl w:val="0"/>
        <w:rPr>
          <w:rFonts w:ascii="宋体" w:eastAsia="宋体" w:hAnsi="宋体" w:cs="宋体"/>
          <w:b/>
          <w:bCs/>
          <w:color w:val="C60A00"/>
          <w:kern w:val="36"/>
          <w:sz w:val="27"/>
          <w:szCs w:val="27"/>
        </w:rPr>
      </w:pPr>
      <w:r w:rsidRPr="00020806">
        <w:rPr>
          <w:rFonts w:ascii="宋体" w:eastAsia="宋体" w:hAnsi="宋体" w:cs="宋体" w:hint="eastAsia"/>
          <w:b/>
          <w:bCs/>
          <w:color w:val="C60A00"/>
          <w:kern w:val="36"/>
          <w:sz w:val="27"/>
          <w:szCs w:val="27"/>
        </w:rPr>
        <w:t>陕西省物价局关于全省数字电视基本收视维护费标准的通知</w:t>
      </w:r>
    </w:p>
    <w:p w:rsidR="00020806" w:rsidRPr="00020806" w:rsidRDefault="00020806" w:rsidP="00020806">
      <w:pPr>
        <w:widowControl/>
        <w:shd w:val="clear" w:color="auto" w:fill="FFFFFF"/>
        <w:spacing w:before="100" w:beforeAutospacing="1" w:after="100" w:afterAutospacing="1" w:line="345" w:lineRule="atLeast"/>
        <w:jc w:val="left"/>
        <w:rPr>
          <w:rFonts w:ascii="宋体" w:eastAsia="宋体" w:hAnsi="宋体" w:cs="宋体"/>
          <w:color w:val="660066"/>
          <w:kern w:val="0"/>
          <w:sz w:val="24"/>
          <w:szCs w:val="24"/>
        </w:rPr>
      </w:pPr>
      <w:r w:rsidRPr="00020806">
        <w:rPr>
          <w:rFonts w:ascii="宋体" w:eastAsia="宋体" w:hAnsi="宋体" w:cs="宋体" w:hint="eastAsia"/>
          <w:color w:val="660066"/>
          <w:kern w:val="0"/>
          <w:sz w:val="24"/>
          <w:szCs w:val="24"/>
        </w:rPr>
        <w:t>陕价经发〔2006〕84号</w:t>
      </w:r>
    </w:p>
    <w:p w:rsidR="00020806" w:rsidRPr="00020806" w:rsidRDefault="00020806" w:rsidP="00020806">
      <w:pPr>
        <w:widowControl/>
        <w:shd w:val="clear" w:color="auto" w:fill="FFFFFF"/>
        <w:spacing w:before="100" w:beforeAutospacing="1" w:after="100" w:afterAutospacing="1" w:line="345" w:lineRule="atLeast"/>
        <w:jc w:val="left"/>
        <w:rPr>
          <w:rFonts w:ascii="宋体" w:eastAsia="宋体" w:hAnsi="宋体" w:cs="宋体"/>
          <w:color w:val="660066"/>
          <w:kern w:val="0"/>
          <w:sz w:val="24"/>
          <w:szCs w:val="24"/>
        </w:rPr>
      </w:pPr>
      <w:r w:rsidRPr="00020806">
        <w:rPr>
          <w:rFonts w:ascii="宋体" w:eastAsia="宋体" w:hAnsi="宋体" w:cs="宋体" w:hint="eastAsia"/>
          <w:color w:val="660066"/>
          <w:kern w:val="0"/>
          <w:sz w:val="24"/>
          <w:szCs w:val="24"/>
        </w:rPr>
        <w:t>2006年5月29日</w:t>
      </w:r>
    </w:p>
    <w:p w:rsidR="00020806" w:rsidRPr="00020806" w:rsidRDefault="00020806" w:rsidP="00020806">
      <w:pPr>
        <w:widowControl/>
        <w:shd w:val="clear" w:color="auto" w:fill="FFFFFF"/>
        <w:spacing w:before="100" w:beforeAutospacing="1" w:after="100" w:afterAutospacing="1" w:line="390" w:lineRule="atLeast"/>
        <w:jc w:val="left"/>
        <w:rPr>
          <w:rFonts w:ascii="宋体" w:eastAsia="宋体" w:hAnsi="宋体" w:cs="宋体"/>
          <w:color w:val="222222"/>
          <w:kern w:val="0"/>
          <w:sz w:val="21"/>
          <w:szCs w:val="21"/>
        </w:rPr>
      </w:pPr>
      <w:r w:rsidRPr="00020806">
        <w:rPr>
          <w:rFonts w:ascii="宋体" w:eastAsia="宋体" w:hAnsi="宋体" w:cs="宋体" w:hint="eastAsia"/>
          <w:color w:val="222222"/>
          <w:kern w:val="0"/>
          <w:sz w:val="21"/>
          <w:szCs w:val="21"/>
        </w:rPr>
        <w:t>省广播电影电视局，各设区市物价局、杨凌示范区计划局：</w:t>
      </w:r>
      <w:r w:rsidRPr="00020806">
        <w:rPr>
          <w:rFonts w:ascii="宋体" w:eastAsia="宋体" w:hAnsi="宋体" w:cs="宋体" w:hint="eastAsia"/>
          <w:color w:val="222222"/>
          <w:kern w:val="0"/>
          <w:sz w:val="21"/>
          <w:szCs w:val="21"/>
        </w:rPr>
        <w:br/>
        <w:t xml:space="preserve">　　根据《</w:t>
      </w:r>
      <w:hyperlink r:id="rId6" w:tgtFrame="_blank" w:history="1">
        <w:r w:rsidRPr="00020806">
          <w:rPr>
            <w:rFonts w:ascii="宋体" w:eastAsia="宋体" w:hAnsi="宋体" w:cs="宋体" w:hint="eastAsia"/>
            <w:color w:val="EE0000"/>
            <w:kern w:val="0"/>
            <w:sz w:val="21"/>
            <w:szCs w:val="21"/>
          </w:rPr>
          <w:t>中华人民共和国价格法</w:t>
        </w:r>
      </w:hyperlink>
      <w:r w:rsidRPr="00020806">
        <w:rPr>
          <w:rFonts w:ascii="宋体" w:eastAsia="宋体" w:hAnsi="宋体" w:cs="宋体" w:hint="eastAsia"/>
          <w:color w:val="222222"/>
          <w:kern w:val="0"/>
          <w:sz w:val="21"/>
          <w:szCs w:val="21"/>
        </w:rPr>
        <w:t>》和省政府2006年1月14日第1次常务会议精神，有关部门在依法进行成本监审、召开听证会的基础上，参照外省区价格水平，提出了我省有线数字电视基本收视维护费标准方案，并报经省政府批准，现就有关事项通知如下：</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一、 </w:t>
      </w:r>
      <w:r w:rsidRPr="00020806">
        <w:rPr>
          <w:rFonts w:ascii="宋体" w:eastAsia="宋体" w:hAnsi="宋体" w:cs="宋体" w:hint="eastAsia"/>
          <w:color w:val="222222"/>
          <w:kern w:val="0"/>
          <w:sz w:val="21"/>
          <w:szCs w:val="21"/>
        </w:rPr>
        <w:t>数字电视基本收视维护费收费标准以居民用户收看一台电视机使用一个接收终端为计费单位。若居民用户需要收看多台电视机，可选择使用多个接收终端。其中只能选择一个接收终端为主终端，其他均为副终端。用户主终端所使用的机顶盒由数字电视经营者统一配置，不另行收费；副终端所使用的机顶盒由用户自行购买。</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1、</w:t>
      </w:r>
      <w:r w:rsidRPr="00020806">
        <w:rPr>
          <w:rFonts w:ascii="宋体" w:eastAsia="宋体" w:hAnsi="宋体" w:cs="宋体" w:hint="eastAsia"/>
          <w:color w:val="222222"/>
          <w:kern w:val="0"/>
          <w:sz w:val="21"/>
          <w:szCs w:val="21"/>
        </w:rPr>
        <w:t>全省县城以上城市居民用户每主终端每月25元；</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2、</w:t>
      </w:r>
      <w:r w:rsidRPr="00020806">
        <w:rPr>
          <w:rFonts w:ascii="宋体" w:eastAsia="宋体" w:hAnsi="宋体" w:cs="宋体" w:hint="eastAsia"/>
          <w:color w:val="222222"/>
          <w:kern w:val="0"/>
          <w:sz w:val="21"/>
          <w:szCs w:val="21"/>
        </w:rPr>
        <w:t>全省县城以下农村居民用户每主终端每月20元；</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3、</w:t>
      </w:r>
      <w:r w:rsidRPr="00020806">
        <w:rPr>
          <w:rFonts w:ascii="宋体" w:eastAsia="宋体" w:hAnsi="宋体" w:cs="宋体" w:hint="eastAsia"/>
          <w:color w:val="222222"/>
          <w:kern w:val="0"/>
          <w:sz w:val="21"/>
          <w:szCs w:val="21"/>
        </w:rPr>
        <w:t>全省城市、农村居民用户每副终端每月10元；</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4、</w:t>
      </w:r>
      <w:r w:rsidRPr="00020806">
        <w:rPr>
          <w:rFonts w:ascii="宋体" w:eastAsia="宋体" w:hAnsi="宋体" w:cs="宋体" w:hint="eastAsia"/>
          <w:color w:val="222222"/>
          <w:kern w:val="0"/>
          <w:sz w:val="21"/>
          <w:szCs w:val="21"/>
        </w:rPr>
        <w:t>宾馆、酒店等营业性场所每终端每月在城市居民用户收费标准的基础上，按不超过25%的上浮幅度协商收取。</w:t>
      </w:r>
      <w:r w:rsidRPr="00020806">
        <w:rPr>
          <w:rFonts w:ascii="宋体" w:eastAsia="宋体" w:hAnsi="宋体" w:cs="宋体" w:hint="eastAsia"/>
          <w:color w:val="222222"/>
          <w:kern w:val="0"/>
          <w:sz w:val="21"/>
          <w:szCs w:val="21"/>
        </w:rPr>
        <w:br/>
        <w:t xml:space="preserve">　　在有线电视数字化整体转换过程中，如有不愿接收数字电视的城乡居民用户，暂保留国家广电总局规定的模拟电视节目，每终端每月5元。</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二、 </w:t>
      </w:r>
      <w:r w:rsidRPr="00020806">
        <w:rPr>
          <w:rFonts w:ascii="宋体" w:eastAsia="宋体" w:hAnsi="宋体" w:cs="宋体" w:hint="eastAsia"/>
          <w:color w:val="222222"/>
          <w:kern w:val="0"/>
          <w:sz w:val="21"/>
          <w:szCs w:val="21"/>
        </w:rPr>
        <w:t>对特殊用户及困难群体的优惠办法对老红军、烈士遗属和生活特困的有线数字电视用</w:t>
      </w:r>
      <w:r w:rsidRPr="00020806">
        <w:rPr>
          <w:rFonts w:ascii="宋体" w:eastAsia="宋体" w:hAnsi="宋体" w:cs="宋体" w:hint="eastAsia"/>
          <w:color w:val="222222"/>
          <w:kern w:val="0"/>
          <w:sz w:val="21"/>
          <w:szCs w:val="21"/>
        </w:rPr>
        <w:lastRenderedPageBreak/>
        <w:t>户，基本收视维护费可享受以下优惠政策：</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1、</w:t>
      </w:r>
      <w:r w:rsidRPr="00020806">
        <w:rPr>
          <w:rFonts w:ascii="宋体" w:eastAsia="宋体" w:hAnsi="宋体" w:cs="宋体" w:hint="eastAsia"/>
          <w:color w:val="222222"/>
          <w:kern w:val="0"/>
          <w:sz w:val="21"/>
          <w:szCs w:val="21"/>
        </w:rPr>
        <w:t>老红军、老红军遗属，凭当地县级以上(含县级)老干局核发的《离休证》和相关证明，其当年主终端的数字电视基本收视维护费减半收取。</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2、</w:t>
      </w:r>
      <w:r w:rsidRPr="00020806">
        <w:rPr>
          <w:rFonts w:ascii="宋体" w:eastAsia="宋体" w:hAnsi="宋体" w:cs="宋体" w:hint="eastAsia"/>
          <w:color w:val="222222"/>
          <w:kern w:val="0"/>
          <w:sz w:val="21"/>
          <w:szCs w:val="21"/>
        </w:rPr>
        <w:t>对持有《中华人民共和国烈士证明书》的烈士遗属，其当年主终端的数字电视基本收视维护费减半收取。</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3、</w:t>
      </w:r>
      <w:r w:rsidRPr="00020806">
        <w:rPr>
          <w:rFonts w:ascii="宋体" w:eastAsia="宋体" w:hAnsi="宋体" w:cs="宋体" w:hint="eastAsia"/>
          <w:color w:val="222222"/>
          <w:kern w:val="0"/>
          <w:sz w:val="21"/>
          <w:szCs w:val="21"/>
        </w:rPr>
        <w:t>无子女且无生活来源的孤寡老人，凭当地县级以上(含县级)民政部门核发的《五保供养证》，酌情减免当年主终端的数字电视基本收视维护费。</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4、</w:t>
      </w:r>
      <w:r w:rsidRPr="00020806">
        <w:rPr>
          <w:rFonts w:ascii="宋体" w:eastAsia="宋体" w:hAnsi="宋体" w:cs="宋体" w:hint="eastAsia"/>
          <w:color w:val="222222"/>
          <w:kern w:val="0"/>
          <w:sz w:val="21"/>
          <w:szCs w:val="21"/>
        </w:rPr>
        <w:t>对无生活来源、无劳动能力又无法定赡养人、扶养人或抚养人的用户，当年主终端的数字电视基本收视维护费可酌情减免。</w:t>
      </w:r>
      <w:r w:rsidRPr="00020806">
        <w:rPr>
          <w:rFonts w:ascii="宋体" w:eastAsia="宋体" w:hAnsi="宋体" w:cs="宋体" w:hint="eastAsia"/>
          <w:color w:val="222222"/>
          <w:kern w:val="0"/>
          <w:sz w:val="21"/>
          <w:szCs w:val="21"/>
        </w:rPr>
        <w:br/>
        <w:t xml:space="preserve">　　符合以上优惠条件的用户，由用户申请，经当地民政部门核审，持有关证件(原件)到当地广电网络公司办理减免手续。享受优惠政策的用户每年由相关部门确认一次。</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三、 </w:t>
      </w:r>
      <w:r w:rsidRPr="00020806">
        <w:rPr>
          <w:rFonts w:ascii="宋体" w:eastAsia="宋体" w:hAnsi="宋体" w:cs="宋体" w:hint="eastAsia"/>
          <w:color w:val="222222"/>
          <w:kern w:val="0"/>
          <w:sz w:val="21"/>
          <w:szCs w:val="21"/>
        </w:rPr>
        <w:t>其他收费事项有线数字电视整体转换后，鉴于原有的有线模拟电视用户已交纳了有线电视入户安装费，数字电视网络经营者不再收取有线数字电视入户安装费。已转换为有线数字电视的用户，自有线数字电视开通之日起不再缴纳模拟电视基本收视维护费，原预交的模拟电视基本收视维护费可抵减当年有线数字电视基本收视维护费额。有线数字电视用户可根据实际情况自愿选择按月、按季或按年度缴纳基本收视维护费。有线数字电视网络经营者不得强制用户一次性缴纳全年费用。</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四、 </w:t>
      </w:r>
      <w:r w:rsidRPr="00020806">
        <w:rPr>
          <w:rFonts w:ascii="宋体" w:eastAsia="宋体" w:hAnsi="宋体" w:cs="宋体" w:hint="eastAsia"/>
          <w:color w:val="222222"/>
          <w:kern w:val="0"/>
          <w:sz w:val="21"/>
          <w:szCs w:val="21"/>
        </w:rPr>
        <w:t>经营者应提供质价相符的服务有线数字电视网络经营者收取有线数字电视基本收视维护费后，应提供如下相应的服务：电视节目、广播节目、阳光政务、信息服务、电子节目指南等(详见附件)。</w:t>
      </w:r>
      <w:r w:rsidRPr="00020806">
        <w:rPr>
          <w:rFonts w:ascii="宋体" w:eastAsia="宋体" w:hAnsi="宋体" w:cs="宋体" w:hint="eastAsia"/>
          <w:color w:val="222222"/>
          <w:kern w:val="0"/>
          <w:sz w:val="21"/>
          <w:szCs w:val="21"/>
        </w:rPr>
        <w:br/>
        <w:t xml:space="preserve">　　收费单位要严格自律，拓展服务项目，践行服务承诺，控制服务成本，提高服务水平，努力为广大用户提供质优价廉的服务。在实施收费前，收费单位应与用户签订协议，并严格执行规定</w:t>
      </w:r>
      <w:r w:rsidRPr="00020806">
        <w:rPr>
          <w:rFonts w:ascii="宋体" w:eastAsia="宋体" w:hAnsi="宋体" w:cs="宋体" w:hint="eastAsia"/>
          <w:color w:val="222222"/>
          <w:kern w:val="0"/>
          <w:sz w:val="21"/>
          <w:szCs w:val="21"/>
        </w:rPr>
        <w:lastRenderedPageBreak/>
        <w:t>的收费项目和标准。对服务不到位和违反收费规定的，由物价部门依法进行查处。</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五、 </w:t>
      </w:r>
      <w:r w:rsidRPr="00020806">
        <w:rPr>
          <w:rFonts w:ascii="宋体" w:eastAsia="宋体" w:hAnsi="宋体" w:cs="宋体" w:hint="eastAsia"/>
          <w:color w:val="222222"/>
          <w:kern w:val="0"/>
          <w:sz w:val="21"/>
          <w:szCs w:val="21"/>
        </w:rPr>
        <w:t>加强对有线数字电视收费政策的宣传收费单位要加强对有线数字电视收费政策的宣传，充分利用广播、电视、报刊等媒体，广泛宣传我省实施有线数字电视整体转换的重大意义以及相关的收费政策等，争取社会和广大用户的理解与支持，保证我省有线数字电视整体转换工作的顺利实施。</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六、 </w:t>
      </w:r>
      <w:r w:rsidRPr="00020806">
        <w:rPr>
          <w:rFonts w:ascii="宋体" w:eastAsia="宋体" w:hAnsi="宋体" w:cs="宋体" w:hint="eastAsia"/>
          <w:color w:val="222222"/>
          <w:kern w:val="0"/>
          <w:sz w:val="21"/>
          <w:szCs w:val="21"/>
        </w:rPr>
        <w:t>规范有线数字电视收费行为各收费单位应按规定到同级物价部门办理《收费许可证》变更手续(暂未转换的区域仍按原模拟电视基本收视维护费标准执行)，亮证收费，并按规定做好收费公示，自觉接收物价部门和广大用户的监督。</w:t>
      </w:r>
      <w:r w:rsidRPr="00020806">
        <w:rPr>
          <w:rFonts w:ascii="宋体" w:eastAsia="宋体" w:hAnsi="宋体" w:cs="宋体" w:hint="eastAsia"/>
          <w:color w:val="222222"/>
          <w:kern w:val="0"/>
          <w:sz w:val="21"/>
          <w:szCs w:val="21"/>
        </w:rPr>
        <w:br/>
        <w:t xml:space="preserve">　　本收费标准自发文之日起执行，各地不得再行定价。</w:t>
      </w:r>
    </w:p>
    <w:p w:rsidR="00020806" w:rsidRPr="00020806" w:rsidRDefault="00020806" w:rsidP="00020806">
      <w:pPr>
        <w:widowControl/>
        <w:shd w:val="clear" w:color="auto" w:fill="FFFFFF"/>
        <w:spacing w:before="100" w:beforeAutospacing="1" w:after="100" w:afterAutospacing="1" w:line="375" w:lineRule="atLeast"/>
        <w:jc w:val="left"/>
        <w:rPr>
          <w:rFonts w:ascii="宋体" w:eastAsia="宋体" w:hAnsi="宋体" w:cs="宋体"/>
          <w:color w:val="FF00FF"/>
          <w:kern w:val="0"/>
          <w:sz w:val="21"/>
          <w:szCs w:val="21"/>
        </w:rPr>
      </w:pPr>
      <w:r w:rsidRPr="00020806">
        <w:rPr>
          <w:rFonts w:ascii="宋体" w:eastAsia="宋体" w:hAnsi="宋体" w:cs="宋体" w:hint="eastAsia"/>
          <w:color w:val="FF00FF"/>
          <w:kern w:val="0"/>
          <w:sz w:val="21"/>
          <w:szCs w:val="21"/>
        </w:rPr>
        <w:t>二〇〇六年五月二十九日</w:t>
      </w:r>
    </w:p>
    <w:p w:rsidR="00020806" w:rsidRPr="00020806" w:rsidRDefault="00020806" w:rsidP="00020806">
      <w:pPr>
        <w:widowControl/>
        <w:shd w:val="clear" w:color="auto" w:fill="FFFFFF"/>
        <w:spacing w:before="100" w:beforeAutospacing="1" w:after="100" w:afterAutospacing="1" w:line="345" w:lineRule="atLeast"/>
        <w:jc w:val="left"/>
        <w:rPr>
          <w:rFonts w:ascii="宋体" w:eastAsia="宋体" w:hAnsi="宋体" w:cs="宋体"/>
          <w:b/>
          <w:bCs/>
          <w:color w:val="990000"/>
          <w:kern w:val="0"/>
          <w:sz w:val="24"/>
          <w:szCs w:val="24"/>
        </w:rPr>
      </w:pPr>
      <w:r w:rsidRPr="00020806">
        <w:rPr>
          <w:rFonts w:ascii="宋体" w:eastAsia="宋体" w:hAnsi="宋体" w:cs="宋体" w:hint="eastAsia"/>
          <w:b/>
          <w:bCs/>
          <w:color w:val="990000"/>
          <w:kern w:val="0"/>
          <w:sz w:val="24"/>
          <w:szCs w:val="24"/>
        </w:rPr>
        <w:t>附件：</w:t>
      </w:r>
    </w:p>
    <w:p w:rsidR="00020806" w:rsidRPr="00020806" w:rsidRDefault="00020806" w:rsidP="00020806">
      <w:pPr>
        <w:widowControl/>
        <w:shd w:val="clear" w:color="auto" w:fill="FFFFFF"/>
        <w:spacing w:before="100" w:beforeAutospacing="1" w:after="100" w:afterAutospacing="1" w:line="390" w:lineRule="atLeast"/>
        <w:jc w:val="left"/>
        <w:rPr>
          <w:rFonts w:ascii="宋体" w:eastAsia="宋体" w:hAnsi="宋体" w:cs="宋体"/>
          <w:color w:val="222222"/>
          <w:kern w:val="0"/>
          <w:sz w:val="21"/>
          <w:szCs w:val="21"/>
        </w:rPr>
      </w:pPr>
      <w:r w:rsidRPr="00020806">
        <w:rPr>
          <w:rFonts w:ascii="宋体" w:eastAsia="宋体" w:hAnsi="宋体" w:cs="宋体" w:hint="eastAsia"/>
          <w:color w:val="222222"/>
          <w:kern w:val="0"/>
          <w:sz w:val="21"/>
          <w:szCs w:val="21"/>
        </w:rPr>
        <w:t xml:space="preserve">　　陕西省有线数字电视基本收视服务内容</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1、</w:t>
      </w:r>
      <w:r w:rsidRPr="00020806">
        <w:rPr>
          <w:rFonts w:ascii="宋体" w:eastAsia="宋体" w:hAnsi="宋体" w:cs="宋体" w:hint="eastAsia"/>
          <w:color w:val="222222"/>
          <w:kern w:val="0"/>
          <w:sz w:val="21"/>
          <w:szCs w:val="21"/>
        </w:rPr>
        <w:t>标准清晰度数字电视节目不少于58套，即包括中央电视台各频道、中央教育电视台、若干省、市的卫视频道、陕西省电视台各频道、经国家广电总局批准的市、县(区)电视频道。</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2、</w:t>
      </w:r>
      <w:r w:rsidRPr="00020806">
        <w:rPr>
          <w:rFonts w:ascii="宋体" w:eastAsia="宋体" w:hAnsi="宋体" w:cs="宋体" w:hint="eastAsia"/>
          <w:color w:val="222222"/>
          <w:kern w:val="0"/>
          <w:sz w:val="21"/>
          <w:szCs w:val="21"/>
        </w:rPr>
        <w:t>数字音频广播业务(20套)。</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3、</w:t>
      </w:r>
      <w:r w:rsidRPr="00020806">
        <w:rPr>
          <w:rFonts w:ascii="宋体" w:eastAsia="宋体" w:hAnsi="宋体" w:cs="宋体" w:hint="eastAsia"/>
          <w:color w:val="222222"/>
          <w:kern w:val="0"/>
          <w:sz w:val="21"/>
          <w:szCs w:val="21"/>
        </w:rPr>
        <w:t>电子节目指南业务。</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4、</w:t>
      </w:r>
      <w:r w:rsidRPr="00020806">
        <w:rPr>
          <w:rFonts w:ascii="宋体" w:eastAsia="宋体" w:hAnsi="宋体" w:cs="宋体" w:hint="eastAsia"/>
          <w:color w:val="222222"/>
          <w:kern w:val="0"/>
          <w:sz w:val="21"/>
          <w:szCs w:val="21"/>
        </w:rPr>
        <w:t>频道列表自动更新业务。</w:t>
      </w:r>
      <w:r w:rsidRPr="00020806">
        <w:rPr>
          <w:rFonts w:ascii="宋体" w:eastAsia="宋体" w:hAnsi="宋体" w:cs="宋体" w:hint="eastAsia"/>
          <w:color w:val="222222"/>
          <w:kern w:val="0"/>
          <w:sz w:val="21"/>
          <w:szCs w:val="21"/>
        </w:rPr>
        <w:br/>
        <w:t xml:space="preserve">　　</w:t>
      </w:r>
      <w:r w:rsidRPr="00020806">
        <w:rPr>
          <w:rFonts w:ascii="宋体" w:eastAsia="宋体" w:hAnsi="宋体" w:cs="宋体" w:hint="eastAsia"/>
          <w:b/>
          <w:bCs/>
          <w:color w:val="000099"/>
          <w:kern w:val="0"/>
          <w:sz w:val="21"/>
          <w:szCs w:val="21"/>
        </w:rPr>
        <w:t>5、</w:t>
      </w:r>
      <w:r w:rsidRPr="00020806">
        <w:rPr>
          <w:rFonts w:ascii="宋体" w:eastAsia="宋体" w:hAnsi="宋体" w:cs="宋体" w:hint="eastAsia"/>
          <w:color w:val="222222"/>
          <w:kern w:val="0"/>
          <w:sz w:val="21"/>
          <w:szCs w:val="21"/>
        </w:rPr>
        <w:t>信息服务业务，包括政务信息(省、市、县及各职能部门的政府公告，政务动态，政府采购，政策信息，办事指南，政务索引等)，生活信息(天气预报、新闻、交通、旅游、房产、市民公告、医疗保健等)。</w:t>
      </w:r>
    </w:p>
    <w:p w:rsidR="00641EE2" w:rsidRPr="00020806" w:rsidRDefault="003F18B7" w:rsidP="00857737">
      <w:r w:rsidRPr="003F18B7">
        <w:lastRenderedPageBreak/>
        <w:t>http://knews.shaanxi.gov.cn/0/105/4269.htm</w:t>
      </w:r>
      <w:bookmarkStart w:id="0" w:name="_GoBack"/>
      <w:bookmarkEnd w:id="0"/>
    </w:p>
    <w:sectPr w:rsidR="00641EE2" w:rsidRPr="00020806" w:rsidSect="00862F12">
      <w:pgSz w:w="11906" w:h="16838" w:code="9"/>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B19" w:rsidRDefault="002E5B19" w:rsidP="00020806">
      <w:r>
        <w:separator/>
      </w:r>
    </w:p>
  </w:endnote>
  <w:endnote w:type="continuationSeparator" w:id="0">
    <w:p w:rsidR="002E5B19" w:rsidRDefault="002E5B19" w:rsidP="0002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B19" w:rsidRDefault="002E5B19" w:rsidP="00020806">
      <w:r>
        <w:separator/>
      </w:r>
    </w:p>
  </w:footnote>
  <w:footnote w:type="continuationSeparator" w:id="0">
    <w:p w:rsidR="002E5B19" w:rsidRDefault="002E5B19" w:rsidP="00020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C3"/>
    <w:rsid w:val="00005782"/>
    <w:rsid w:val="00020806"/>
    <w:rsid w:val="00073CBE"/>
    <w:rsid w:val="0008174C"/>
    <w:rsid w:val="00082D92"/>
    <w:rsid w:val="0008367E"/>
    <w:rsid w:val="000914D6"/>
    <w:rsid w:val="00096245"/>
    <w:rsid w:val="000C3653"/>
    <w:rsid w:val="000C3A58"/>
    <w:rsid w:val="000C4C22"/>
    <w:rsid w:val="000C51BC"/>
    <w:rsid w:val="00103DEB"/>
    <w:rsid w:val="00114ADB"/>
    <w:rsid w:val="00121F12"/>
    <w:rsid w:val="00144CAC"/>
    <w:rsid w:val="00171BC3"/>
    <w:rsid w:val="00182B15"/>
    <w:rsid w:val="001B5F7D"/>
    <w:rsid w:val="001C011E"/>
    <w:rsid w:val="001C139D"/>
    <w:rsid w:val="001E0A64"/>
    <w:rsid w:val="00210BA1"/>
    <w:rsid w:val="00270580"/>
    <w:rsid w:val="00290025"/>
    <w:rsid w:val="002A5DA8"/>
    <w:rsid w:val="002B4BDA"/>
    <w:rsid w:val="002D1676"/>
    <w:rsid w:val="002E5B19"/>
    <w:rsid w:val="002F6036"/>
    <w:rsid w:val="003069DA"/>
    <w:rsid w:val="00316766"/>
    <w:rsid w:val="00317A28"/>
    <w:rsid w:val="00332B43"/>
    <w:rsid w:val="003342B1"/>
    <w:rsid w:val="003456C6"/>
    <w:rsid w:val="00355299"/>
    <w:rsid w:val="00373E3B"/>
    <w:rsid w:val="00377060"/>
    <w:rsid w:val="00390005"/>
    <w:rsid w:val="003B72C0"/>
    <w:rsid w:val="003C24B5"/>
    <w:rsid w:val="003E15C1"/>
    <w:rsid w:val="003F18B7"/>
    <w:rsid w:val="00415D92"/>
    <w:rsid w:val="00431310"/>
    <w:rsid w:val="004340F7"/>
    <w:rsid w:val="00444241"/>
    <w:rsid w:val="00454183"/>
    <w:rsid w:val="00454C2A"/>
    <w:rsid w:val="00486A1B"/>
    <w:rsid w:val="004A6578"/>
    <w:rsid w:val="004C6BCE"/>
    <w:rsid w:val="004E5DB5"/>
    <w:rsid w:val="004F4F0E"/>
    <w:rsid w:val="0050487A"/>
    <w:rsid w:val="00506F0F"/>
    <w:rsid w:val="0050705F"/>
    <w:rsid w:val="0051093F"/>
    <w:rsid w:val="00517F64"/>
    <w:rsid w:val="00527B3B"/>
    <w:rsid w:val="00550C0A"/>
    <w:rsid w:val="0055301F"/>
    <w:rsid w:val="00565E06"/>
    <w:rsid w:val="00576C30"/>
    <w:rsid w:val="00581C97"/>
    <w:rsid w:val="0058247F"/>
    <w:rsid w:val="00597678"/>
    <w:rsid w:val="005C45E9"/>
    <w:rsid w:val="005E07AE"/>
    <w:rsid w:val="005E10B9"/>
    <w:rsid w:val="005E58E6"/>
    <w:rsid w:val="005F0A64"/>
    <w:rsid w:val="00607470"/>
    <w:rsid w:val="0061485C"/>
    <w:rsid w:val="00634BB6"/>
    <w:rsid w:val="00641EE2"/>
    <w:rsid w:val="00661E6B"/>
    <w:rsid w:val="006A4443"/>
    <w:rsid w:val="006B778E"/>
    <w:rsid w:val="006F2913"/>
    <w:rsid w:val="00703656"/>
    <w:rsid w:val="00721685"/>
    <w:rsid w:val="00735BFF"/>
    <w:rsid w:val="0074724C"/>
    <w:rsid w:val="00782383"/>
    <w:rsid w:val="0079278B"/>
    <w:rsid w:val="00795AFB"/>
    <w:rsid w:val="007A6DEA"/>
    <w:rsid w:val="007B4415"/>
    <w:rsid w:val="007D3C6C"/>
    <w:rsid w:val="007D6B0F"/>
    <w:rsid w:val="007E4D61"/>
    <w:rsid w:val="007F55AD"/>
    <w:rsid w:val="00814DBA"/>
    <w:rsid w:val="0083418C"/>
    <w:rsid w:val="00843D0C"/>
    <w:rsid w:val="00857737"/>
    <w:rsid w:val="00862F12"/>
    <w:rsid w:val="0089656E"/>
    <w:rsid w:val="008A1156"/>
    <w:rsid w:val="008A1C38"/>
    <w:rsid w:val="008A4A9A"/>
    <w:rsid w:val="008A5A82"/>
    <w:rsid w:val="008E0377"/>
    <w:rsid w:val="008E37C8"/>
    <w:rsid w:val="00904146"/>
    <w:rsid w:val="00916004"/>
    <w:rsid w:val="00927611"/>
    <w:rsid w:val="009365F8"/>
    <w:rsid w:val="009758A2"/>
    <w:rsid w:val="009845AB"/>
    <w:rsid w:val="00985A70"/>
    <w:rsid w:val="0099120D"/>
    <w:rsid w:val="009A22E3"/>
    <w:rsid w:val="009C4EDA"/>
    <w:rsid w:val="009C5D3C"/>
    <w:rsid w:val="009D1801"/>
    <w:rsid w:val="009D46ED"/>
    <w:rsid w:val="00A10396"/>
    <w:rsid w:val="00A1533C"/>
    <w:rsid w:val="00A32FE1"/>
    <w:rsid w:val="00A40E77"/>
    <w:rsid w:val="00A53462"/>
    <w:rsid w:val="00A54F27"/>
    <w:rsid w:val="00A560BA"/>
    <w:rsid w:val="00A618B8"/>
    <w:rsid w:val="00A705EC"/>
    <w:rsid w:val="00A95D1A"/>
    <w:rsid w:val="00AA1609"/>
    <w:rsid w:val="00B02DA6"/>
    <w:rsid w:val="00B14F32"/>
    <w:rsid w:val="00B15B56"/>
    <w:rsid w:val="00B17009"/>
    <w:rsid w:val="00B61C73"/>
    <w:rsid w:val="00B7640C"/>
    <w:rsid w:val="00B80F30"/>
    <w:rsid w:val="00B822B1"/>
    <w:rsid w:val="00B837F9"/>
    <w:rsid w:val="00B91611"/>
    <w:rsid w:val="00B919EA"/>
    <w:rsid w:val="00BE57D0"/>
    <w:rsid w:val="00C35757"/>
    <w:rsid w:val="00C70D68"/>
    <w:rsid w:val="00C82B28"/>
    <w:rsid w:val="00CC29AD"/>
    <w:rsid w:val="00CD541D"/>
    <w:rsid w:val="00CD6620"/>
    <w:rsid w:val="00CD790B"/>
    <w:rsid w:val="00CF1765"/>
    <w:rsid w:val="00D03D82"/>
    <w:rsid w:val="00D14FB6"/>
    <w:rsid w:val="00D17AD1"/>
    <w:rsid w:val="00D25879"/>
    <w:rsid w:val="00D43049"/>
    <w:rsid w:val="00D6408C"/>
    <w:rsid w:val="00D874C7"/>
    <w:rsid w:val="00D91EA1"/>
    <w:rsid w:val="00DA6057"/>
    <w:rsid w:val="00DC1595"/>
    <w:rsid w:val="00DC2EA7"/>
    <w:rsid w:val="00DC7203"/>
    <w:rsid w:val="00DD0B54"/>
    <w:rsid w:val="00DD5FB3"/>
    <w:rsid w:val="00DE2810"/>
    <w:rsid w:val="00DE59E5"/>
    <w:rsid w:val="00E00170"/>
    <w:rsid w:val="00E053D7"/>
    <w:rsid w:val="00E14B22"/>
    <w:rsid w:val="00E22A7C"/>
    <w:rsid w:val="00E26E6B"/>
    <w:rsid w:val="00E3668A"/>
    <w:rsid w:val="00E70027"/>
    <w:rsid w:val="00E878E1"/>
    <w:rsid w:val="00EA19B1"/>
    <w:rsid w:val="00EB1C82"/>
    <w:rsid w:val="00EB65BE"/>
    <w:rsid w:val="00EB7A52"/>
    <w:rsid w:val="00ED2464"/>
    <w:rsid w:val="00ED5E19"/>
    <w:rsid w:val="00EF0863"/>
    <w:rsid w:val="00EF40F3"/>
    <w:rsid w:val="00EF49BA"/>
    <w:rsid w:val="00F06A1C"/>
    <w:rsid w:val="00F24565"/>
    <w:rsid w:val="00F27688"/>
    <w:rsid w:val="00F32199"/>
    <w:rsid w:val="00F36CA9"/>
    <w:rsid w:val="00F377B7"/>
    <w:rsid w:val="00F67F59"/>
    <w:rsid w:val="00F7041C"/>
    <w:rsid w:val="00F924A9"/>
    <w:rsid w:val="00FB5C1E"/>
    <w:rsid w:val="00FB5F73"/>
    <w:rsid w:val="00FC0EF7"/>
    <w:rsid w:val="00FC11FB"/>
    <w:rsid w:val="00FD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A5C584-65F5-4579-BD1A-06199B30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F12"/>
    <w:pPr>
      <w:widowControl w:val="0"/>
      <w:jc w:val="both"/>
    </w:pPr>
    <w:rPr>
      <w:rFonts w:ascii="Times New Roman" w:eastAsia="仿宋_GB2312" w:hAnsi="Times New Roman"/>
      <w:sz w:val="32"/>
    </w:rPr>
  </w:style>
  <w:style w:type="paragraph" w:styleId="1">
    <w:name w:val="heading 1"/>
    <w:basedOn w:val="a"/>
    <w:link w:val="1Char"/>
    <w:uiPriority w:val="9"/>
    <w:qFormat/>
    <w:rsid w:val="000208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08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0806"/>
    <w:rPr>
      <w:rFonts w:ascii="Times New Roman" w:eastAsia="仿宋_GB2312" w:hAnsi="Times New Roman"/>
      <w:sz w:val="18"/>
      <w:szCs w:val="18"/>
    </w:rPr>
  </w:style>
  <w:style w:type="paragraph" w:styleId="a4">
    <w:name w:val="footer"/>
    <w:basedOn w:val="a"/>
    <w:link w:val="Char0"/>
    <w:uiPriority w:val="99"/>
    <w:unhideWhenUsed/>
    <w:rsid w:val="00020806"/>
    <w:pPr>
      <w:tabs>
        <w:tab w:val="center" w:pos="4153"/>
        <w:tab w:val="right" w:pos="8306"/>
      </w:tabs>
      <w:snapToGrid w:val="0"/>
      <w:jc w:val="left"/>
    </w:pPr>
    <w:rPr>
      <w:sz w:val="18"/>
      <w:szCs w:val="18"/>
    </w:rPr>
  </w:style>
  <w:style w:type="character" w:customStyle="1" w:styleId="Char0">
    <w:name w:val="页脚 Char"/>
    <w:basedOn w:val="a0"/>
    <w:link w:val="a4"/>
    <w:uiPriority w:val="99"/>
    <w:rsid w:val="00020806"/>
    <w:rPr>
      <w:rFonts w:ascii="Times New Roman" w:eastAsia="仿宋_GB2312" w:hAnsi="Times New Roman"/>
      <w:sz w:val="18"/>
      <w:szCs w:val="18"/>
    </w:rPr>
  </w:style>
  <w:style w:type="character" w:customStyle="1" w:styleId="1Char">
    <w:name w:val="标题 1 Char"/>
    <w:basedOn w:val="a0"/>
    <w:link w:val="1"/>
    <w:uiPriority w:val="9"/>
    <w:rsid w:val="00020806"/>
    <w:rPr>
      <w:rFonts w:ascii="宋体" w:eastAsia="宋体" w:hAnsi="宋体" w:cs="宋体"/>
      <w:b/>
      <w:bCs/>
      <w:kern w:val="36"/>
      <w:sz w:val="48"/>
      <w:szCs w:val="48"/>
    </w:rPr>
  </w:style>
  <w:style w:type="paragraph" w:customStyle="1" w:styleId="t2">
    <w:name w:val="t2"/>
    <w:basedOn w:val="a"/>
    <w:rsid w:val="00020806"/>
    <w:pPr>
      <w:widowControl/>
      <w:spacing w:before="100" w:beforeAutospacing="1" w:after="100" w:afterAutospacing="1"/>
      <w:jc w:val="left"/>
    </w:pPr>
    <w:rPr>
      <w:rFonts w:ascii="宋体" w:eastAsia="宋体" w:hAnsi="宋体" w:cs="宋体"/>
      <w:kern w:val="0"/>
      <w:sz w:val="24"/>
      <w:szCs w:val="24"/>
    </w:rPr>
  </w:style>
  <w:style w:type="paragraph" w:customStyle="1" w:styleId="c">
    <w:name w:val="c"/>
    <w:basedOn w:val="a"/>
    <w:rsid w:val="00020806"/>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020806"/>
    <w:rPr>
      <w:color w:val="0000FF"/>
      <w:u w:val="single"/>
    </w:rPr>
  </w:style>
  <w:style w:type="character" w:customStyle="1" w:styleId="apple-converted-space">
    <w:name w:val="apple-converted-space"/>
    <w:basedOn w:val="a0"/>
    <w:rsid w:val="00020806"/>
  </w:style>
  <w:style w:type="paragraph" w:customStyle="1" w:styleId="r">
    <w:name w:val="r"/>
    <w:basedOn w:val="a"/>
    <w:rsid w:val="00020806"/>
    <w:pPr>
      <w:widowControl/>
      <w:spacing w:before="100" w:beforeAutospacing="1" w:after="100" w:afterAutospacing="1"/>
      <w:jc w:val="left"/>
    </w:pPr>
    <w:rPr>
      <w:rFonts w:ascii="宋体" w:eastAsia="宋体" w:hAnsi="宋体" w:cs="宋体"/>
      <w:kern w:val="0"/>
      <w:sz w:val="24"/>
      <w:szCs w:val="24"/>
    </w:rPr>
  </w:style>
  <w:style w:type="paragraph" w:customStyle="1" w:styleId="f">
    <w:name w:val="f"/>
    <w:basedOn w:val="a"/>
    <w:rsid w:val="000208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7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faku.com/falvfagui/37/zce3fda1w8e6.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Wyajun</dc:creator>
  <cp:keywords/>
  <dc:description/>
  <cp:lastModifiedBy>Wyajun</cp:lastModifiedBy>
  <cp:revision>3</cp:revision>
  <dcterms:created xsi:type="dcterms:W3CDTF">2016-12-08T06:49:00Z</dcterms:created>
  <dcterms:modified xsi:type="dcterms:W3CDTF">2016-12-08T06:57:00Z</dcterms:modified>
</cp:coreProperties>
</file>